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AFEC5" w14:textId="77777777" w:rsidR="00AB38F4" w:rsidRDefault="00AB38F4" w:rsidP="00AB38F4">
      <w:pPr>
        <w:pStyle w:val="1"/>
        <w:jc w:val="left"/>
        <w:rPr>
          <w:szCs w:val="24"/>
          <w:lang w:val="ru-RU"/>
        </w:rPr>
      </w:pPr>
      <w:r w:rsidRPr="003A7848">
        <w:rPr>
          <w:szCs w:val="24"/>
          <w:lang w:val="ru-RU"/>
        </w:rPr>
        <w:t xml:space="preserve">      </w:t>
      </w:r>
      <w:r>
        <w:rPr>
          <w:szCs w:val="24"/>
          <w:lang w:val="ru-RU"/>
        </w:rPr>
        <w:t xml:space="preserve">                       </w:t>
      </w:r>
      <w:r w:rsidRPr="003A7848">
        <w:rPr>
          <w:szCs w:val="24"/>
          <w:lang w:val="ru-RU"/>
        </w:rPr>
        <w:t xml:space="preserve">     </w:t>
      </w:r>
      <w:r>
        <w:rPr>
          <w:szCs w:val="24"/>
          <w:lang w:val="ru-RU"/>
        </w:rPr>
        <w:t xml:space="preserve">                                                      </w:t>
      </w:r>
      <w:r w:rsidRPr="003A7848">
        <w:rPr>
          <w:szCs w:val="24"/>
          <w:lang w:val="ru-RU"/>
        </w:rPr>
        <w:t xml:space="preserve">Додаток </w:t>
      </w:r>
    </w:p>
    <w:p w14:paraId="359CC660" w14:textId="77777777" w:rsidR="00AB38F4" w:rsidRPr="003A7848" w:rsidRDefault="00AB38F4" w:rsidP="00AB38F4">
      <w:pPr>
        <w:pStyle w:val="1"/>
        <w:ind w:left="5050"/>
        <w:jc w:val="left"/>
        <w:rPr>
          <w:szCs w:val="24"/>
          <w:lang w:val="ru-RU"/>
        </w:rPr>
      </w:pPr>
      <w:r>
        <w:rPr>
          <w:szCs w:val="24"/>
          <w:lang w:val="ru-RU"/>
        </w:rPr>
        <w:t xml:space="preserve">    </w:t>
      </w:r>
      <w:r w:rsidRPr="003A7848">
        <w:rPr>
          <w:szCs w:val="24"/>
          <w:lang w:val="ru-RU"/>
        </w:rPr>
        <w:t xml:space="preserve">до рішення виконавчого </w:t>
      </w:r>
    </w:p>
    <w:p w14:paraId="5A731FA0" w14:textId="77777777" w:rsidR="00AB38F4" w:rsidRDefault="00AB38F4" w:rsidP="00AB38F4">
      <w:pPr>
        <w:pStyle w:val="1"/>
        <w:jc w:val="left"/>
        <w:rPr>
          <w:szCs w:val="24"/>
          <w:lang w:val="ru-RU"/>
        </w:rPr>
      </w:pPr>
      <w:r>
        <w:rPr>
          <w:szCs w:val="24"/>
          <w:lang w:val="ru-RU"/>
        </w:rPr>
        <w:t xml:space="preserve">                    </w:t>
      </w:r>
      <w:r w:rsidRPr="003A7848">
        <w:rPr>
          <w:szCs w:val="24"/>
          <w:lang w:val="ru-RU"/>
        </w:rPr>
        <w:t xml:space="preserve">            </w:t>
      </w:r>
      <w:r>
        <w:rPr>
          <w:szCs w:val="24"/>
          <w:lang w:val="ru-RU"/>
        </w:rPr>
        <w:t xml:space="preserve">                                                        </w:t>
      </w:r>
      <w:r w:rsidRPr="003A7848">
        <w:rPr>
          <w:szCs w:val="24"/>
          <w:lang w:val="ru-RU"/>
        </w:rPr>
        <w:t xml:space="preserve">комітету </w:t>
      </w:r>
      <w:r>
        <w:rPr>
          <w:szCs w:val="24"/>
          <w:lang w:val="ru-RU"/>
        </w:rPr>
        <w:t xml:space="preserve">Южноукраїнської </w:t>
      </w:r>
    </w:p>
    <w:p w14:paraId="1DC07BEA" w14:textId="77777777" w:rsidR="00125AF8" w:rsidRDefault="00AB38F4" w:rsidP="00AB38F4">
      <w:pPr>
        <w:pStyle w:val="1"/>
        <w:jc w:val="left"/>
        <w:rPr>
          <w:szCs w:val="24"/>
          <w:lang w:val="ru-RU"/>
        </w:rPr>
      </w:pPr>
      <w:r>
        <w:rPr>
          <w:szCs w:val="24"/>
          <w:lang w:val="ru-RU"/>
        </w:rPr>
        <w:t xml:space="preserve">                                                                                        міської ради </w:t>
      </w:r>
    </w:p>
    <w:p w14:paraId="0D91134C" w14:textId="14C6936B" w:rsidR="00AB38F4" w:rsidRPr="003A7848" w:rsidRDefault="00125AF8" w:rsidP="00AB38F4">
      <w:pPr>
        <w:pStyle w:val="1"/>
        <w:jc w:val="left"/>
        <w:rPr>
          <w:szCs w:val="24"/>
          <w:lang w:val="ru-RU"/>
        </w:rPr>
      </w:pPr>
      <w:r>
        <w:rPr>
          <w:szCs w:val="24"/>
          <w:lang w:val="ru-RU"/>
        </w:rPr>
        <w:t xml:space="preserve">                                                                                        </w:t>
      </w:r>
      <w:r w:rsidR="00AB38F4" w:rsidRPr="003A7848">
        <w:rPr>
          <w:szCs w:val="24"/>
          <w:lang w:val="ru-RU"/>
        </w:rPr>
        <w:t>від _</w:t>
      </w:r>
      <w:r>
        <w:rPr>
          <w:szCs w:val="24"/>
          <w:lang w:val="ru-RU"/>
        </w:rPr>
        <w:t>09.02.2022</w:t>
      </w:r>
      <w:r w:rsidR="00AB38F4">
        <w:rPr>
          <w:szCs w:val="24"/>
          <w:lang w:val="ru-RU"/>
        </w:rPr>
        <w:t>_</w:t>
      </w:r>
      <w:r w:rsidR="00AB38F4" w:rsidRPr="003A7848">
        <w:rPr>
          <w:szCs w:val="24"/>
          <w:lang w:val="ru-RU"/>
        </w:rPr>
        <w:t>№_</w:t>
      </w:r>
      <w:r>
        <w:rPr>
          <w:szCs w:val="24"/>
          <w:lang w:val="ru-RU"/>
        </w:rPr>
        <w:t>52</w:t>
      </w:r>
      <w:bookmarkStart w:id="0" w:name="_GoBack"/>
      <w:bookmarkEnd w:id="0"/>
      <w:r w:rsidR="00AB38F4" w:rsidRPr="003A7848">
        <w:rPr>
          <w:szCs w:val="24"/>
          <w:lang w:val="ru-RU"/>
        </w:rPr>
        <w:t>___</w:t>
      </w:r>
    </w:p>
    <w:p w14:paraId="119DF9BE" w14:textId="77777777" w:rsidR="00AB38F4" w:rsidRDefault="00AB38F4" w:rsidP="00AB38F4">
      <w:pPr>
        <w:spacing w:after="13"/>
        <w:ind w:left="10" w:right="5"/>
        <w:jc w:val="center"/>
        <w:rPr>
          <w:sz w:val="24"/>
          <w:szCs w:val="24"/>
          <w:lang w:val="ru-RU"/>
        </w:rPr>
      </w:pPr>
    </w:p>
    <w:p w14:paraId="7482AB29" w14:textId="77777777" w:rsidR="00AB38F4" w:rsidRDefault="00AB38F4" w:rsidP="00AB38F4">
      <w:pPr>
        <w:spacing w:after="13"/>
        <w:ind w:left="10" w:right="5"/>
        <w:jc w:val="center"/>
        <w:rPr>
          <w:sz w:val="24"/>
          <w:szCs w:val="24"/>
          <w:lang w:val="ru-RU"/>
        </w:rPr>
      </w:pPr>
    </w:p>
    <w:p w14:paraId="53ED4C7D" w14:textId="77777777" w:rsidR="00AB38F4" w:rsidRDefault="00AB38F4" w:rsidP="00AB38F4">
      <w:pPr>
        <w:spacing w:after="13"/>
        <w:ind w:left="10" w:right="5"/>
        <w:jc w:val="center"/>
        <w:rPr>
          <w:sz w:val="24"/>
          <w:szCs w:val="24"/>
          <w:lang w:val="ru-RU"/>
        </w:rPr>
      </w:pPr>
    </w:p>
    <w:p w14:paraId="519C3658" w14:textId="77777777" w:rsidR="00AB38F4" w:rsidRPr="00B8500B" w:rsidRDefault="00AB38F4" w:rsidP="00AB38F4">
      <w:pPr>
        <w:spacing w:after="13"/>
        <w:ind w:left="10" w:right="5"/>
        <w:jc w:val="center"/>
        <w:rPr>
          <w:sz w:val="24"/>
          <w:szCs w:val="24"/>
          <w:lang w:val="ru-RU"/>
        </w:rPr>
      </w:pPr>
      <w:r w:rsidRPr="00B8500B">
        <w:rPr>
          <w:sz w:val="24"/>
          <w:szCs w:val="24"/>
          <w:lang w:val="ru-RU"/>
        </w:rPr>
        <w:t xml:space="preserve">Програма </w:t>
      </w:r>
    </w:p>
    <w:p w14:paraId="70DDAD20" w14:textId="77777777" w:rsidR="00AB38F4" w:rsidRDefault="00AB38F4" w:rsidP="00AB38F4">
      <w:pPr>
        <w:spacing w:after="13"/>
        <w:ind w:left="10" w:right="5"/>
        <w:jc w:val="center"/>
        <w:rPr>
          <w:sz w:val="24"/>
          <w:szCs w:val="24"/>
          <w:lang w:val="ru-RU"/>
        </w:rPr>
      </w:pPr>
      <w:r w:rsidRPr="00B8500B">
        <w:rPr>
          <w:sz w:val="24"/>
          <w:szCs w:val="24"/>
          <w:lang w:val="ru-RU"/>
        </w:rPr>
        <w:t xml:space="preserve">поліпшення стану безпеки, гігієни праці та виробничого середовища </w:t>
      </w:r>
    </w:p>
    <w:p w14:paraId="034798B1" w14:textId="77777777" w:rsidR="00AB38F4" w:rsidRPr="00B8500B" w:rsidRDefault="00AB38F4" w:rsidP="00AB38F4">
      <w:pPr>
        <w:spacing w:after="13"/>
        <w:ind w:left="10" w:right="5"/>
        <w:jc w:val="center"/>
        <w:rPr>
          <w:sz w:val="24"/>
          <w:szCs w:val="24"/>
          <w:lang w:val="ru-RU"/>
        </w:rPr>
      </w:pPr>
      <w:r w:rsidRPr="00B8500B">
        <w:rPr>
          <w:sz w:val="24"/>
          <w:szCs w:val="24"/>
          <w:lang w:val="ru-RU"/>
        </w:rPr>
        <w:t xml:space="preserve">в </w:t>
      </w:r>
      <w:r>
        <w:rPr>
          <w:sz w:val="24"/>
          <w:szCs w:val="24"/>
          <w:lang w:val="ru-RU"/>
        </w:rPr>
        <w:t>Южноукраїнській міській територіальній громаді</w:t>
      </w:r>
      <w:r w:rsidRPr="00B8500B">
        <w:rPr>
          <w:sz w:val="24"/>
          <w:szCs w:val="24"/>
          <w:lang w:val="ru-RU"/>
        </w:rPr>
        <w:t xml:space="preserve"> на 20</w:t>
      </w:r>
      <w:r>
        <w:rPr>
          <w:sz w:val="24"/>
          <w:szCs w:val="24"/>
          <w:lang w:val="ru-RU"/>
        </w:rPr>
        <w:t>22-2024</w:t>
      </w:r>
      <w:r w:rsidRPr="00B8500B">
        <w:rPr>
          <w:sz w:val="24"/>
          <w:szCs w:val="24"/>
          <w:lang w:val="ru-RU"/>
        </w:rPr>
        <w:t xml:space="preserve"> роки   </w:t>
      </w:r>
    </w:p>
    <w:p w14:paraId="6CB97FB6" w14:textId="77777777" w:rsidR="00AB38F4" w:rsidRDefault="00AB38F4" w:rsidP="00AB38F4">
      <w:pPr>
        <w:rPr>
          <w:sz w:val="24"/>
          <w:szCs w:val="24"/>
          <w:lang w:val="ru-RU"/>
        </w:rPr>
      </w:pPr>
      <w:r w:rsidRPr="00B8500B">
        <w:rPr>
          <w:sz w:val="24"/>
          <w:szCs w:val="24"/>
          <w:lang w:val="ru-RU"/>
        </w:rPr>
        <w:t xml:space="preserve">                       </w:t>
      </w:r>
    </w:p>
    <w:p w14:paraId="236558EA" w14:textId="77777777" w:rsidR="00AB38F4" w:rsidRPr="00B8500B" w:rsidRDefault="00AB38F4" w:rsidP="00AB38F4">
      <w:pPr>
        <w:rPr>
          <w:sz w:val="24"/>
          <w:szCs w:val="24"/>
          <w:lang w:val="ru-RU"/>
        </w:rPr>
      </w:pPr>
    </w:p>
    <w:p w14:paraId="0210D3DE" w14:textId="77777777" w:rsidR="00AB38F4" w:rsidRPr="00D80861" w:rsidRDefault="00AB38F4" w:rsidP="00AB38F4">
      <w:pPr>
        <w:pStyle w:val="1"/>
        <w:keepLines/>
        <w:numPr>
          <w:ilvl w:val="0"/>
          <w:numId w:val="1"/>
        </w:numPr>
        <w:spacing w:after="13" w:line="248" w:lineRule="auto"/>
        <w:ind w:right="6"/>
        <w:rPr>
          <w:szCs w:val="24"/>
          <w:lang w:val="ru-RU"/>
        </w:rPr>
      </w:pPr>
      <w:r w:rsidRPr="00D80861">
        <w:rPr>
          <w:szCs w:val="24"/>
          <w:lang w:val="ru-RU"/>
        </w:rPr>
        <w:t>Загальні положення</w:t>
      </w:r>
    </w:p>
    <w:p w14:paraId="5A9C8A5E" w14:textId="77777777" w:rsidR="00AB38F4" w:rsidRPr="003A4DE6" w:rsidRDefault="00AB38F4" w:rsidP="00AB38F4">
      <w:pPr>
        <w:jc w:val="both"/>
        <w:rPr>
          <w:color w:val="FF0000"/>
          <w:sz w:val="24"/>
          <w:szCs w:val="24"/>
          <w:lang w:val="ru-RU"/>
        </w:rPr>
      </w:pPr>
    </w:p>
    <w:p w14:paraId="4275241F" w14:textId="77777777" w:rsidR="00AB38F4" w:rsidRPr="009108F6" w:rsidRDefault="00AB38F4" w:rsidP="00AB38F4">
      <w:pPr>
        <w:jc w:val="both"/>
        <w:rPr>
          <w:sz w:val="24"/>
          <w:szCs w:val="24"/>
        </w:rPr>
      </w:pPr>
      <w:r w:rsidRPr="009108F6">
        <w:rPr>
          <w:sz w:val="24"/>
          <w:szCs w:val="24"/>
          <w:lang w:val="ru-RU"/>
        </w:rPr>
        <w:t xml:space="preserve">           Програма поліпшення стану безпеки, гігієни праці та виробничого середовища в Южноукраїнській міській тери</w:t>
      </w:r>
      <w:r>
        <w:rPr>
          <w:sz w:val="24"/>
          <w:szCs w:val="24"/>
          <w:lang w:val="ru-RU"/>
        </w:rPr>
        <w:t>торіальній громаді на 2022-2024</w:t>
      </w:r>
      <w:r w:rsidRPr="009108F6">
        <w:rPr>
          <w:sz w:val="24"/>
          <w:szCs w:val="24"/>
          <w:lang w:val="ru-RU"/>
        </w:rPr>
        <w:t xml:space="preserve"> роки   (далі – Програма) розроблена у відповідності із законами України «Про охорону праці»,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Кодексу законів про працю України</w:t>
      </w:r>
      <w:r w:rsidRPr="009108F6">
        <w:rPr>
          <w:sz w:val="24"/>
          <w:szCs w:val="24"/>
        </w:rPr>
        <w:t xml:space="preserve">, обласної Програми поліпшення стану безпеки, гігієни праці та виробничого середовища в Миколаївській області на 2021 – 2023 роки, затвердженої рішенням Миколаївської обласної ради від 23.12.2020 №26 «Про затвердження Програми поліпшення стану безпеки, гігієни праці та виробничого середовища в Миколаївській області на 2021 – 2023 роки». </w:t>
      </w:r>
    </w:p>
    <w:p w14:paraId="22F7A04A" w14:textId="77777777" w:rsidR="00AB38F4" w:rsidRPr="008D26AB" w:rsidRDefault="00AB38F4" w:rsidP="00AB38F4">
      <w:pPr>
        <w:numPr>
          <w:ilvl w:val="0"/>
          <w:numId w:val="1"/>
        </w:numPr>
        <w:spacing w:line="259" w:lineRule="auto"/>
        <w:jc w:val="center"/>
        <w:rPr>
          <w:sz w:val="24"/>
          <w:szCs w:val="24"/>
          <w:lang w:val="ru-RU"/>
        </w:rPr>
      </w:pPr>
      <w:r w:rsidRPr="008D26AB">
        <w:rPr>
          <w:sz w:val="24"/>
          <w:szCs w:val="24"/>
          <w:lang w:val="ru-RU"/>
        </w:rPr>
        <w:t>Обгрунтування необхідності Програми</w:t>
      </w:r>
    </w:p>
    <w:p w14:paraId="10CD075C" w14:textId="77777777" w:rsidR="00AB38F4" w:rsidRPr="008D26AB" w:rsidRDefault="00AB38F4" w:rsidP="00AB38F4">
      <w:pPr>
        <w:ind w:left="-6" w:firstLine="726"/>
        <w:jc w:val="both"/>
        <w:rPr>
          <w:sz w:val="24"/>
          <w:szCs w:val="24"/>
          <w:lang w:val="ru-RU"/>
        </w:rPr>
      </w:pPr>
    </w:p>
    <w:p w14:paraId="24A00B0C" w14:textId="77777777" w:rsidR="00AB38F4" w:rsidRPr="00EB3F02" w:rsidRDefault="00AB38F4" w:rsidP="00AB38F4">
      <w:pPr>
        <w:ind w:left="-6" w:firstLine="726"/>
        <w:jc w:val="both"/>
        <w:rPr>
          <w:sz w:val="24"/>
          <w:szCs w:val="24"/>
          <w:lang w:val="ru-RU"/>
        </w:rPr>
      </w:pPr>
      <w:r w:rsidRPr="00EB3F02">
        <w:rPr>
          <w:sz w:val="24"/>
          <w:szCs w:val="24"/>
          <w:lang w:val="ru-RU"/>
        </w:rPr>
        <w:t xml:space="preserve">Програма розроблена з метою реалізації комплексу заходів щодо зниження рівня виробничого травматизму і професійної захворюваності працівників, створення належних, безпечних і здорових умов праці на підприємствах, в установах та організаціях усіх форм власності. Виконання конкретних завдань організаційного, матеріально-технічного, наукового та нормативно-правового характеру у сфері охорони праці, подальше вдосконалення системи управління охороною праці, передусім, покладається на суб’єктів господарювання. </w:t>
      </w:r>
    </w:p>
    <w:p w14:paraId="2AD48ECC" w14:textId="77777777" w:rsidR="00AB38F4" w:rsidRPr="00EB3F02" w:rsidRDefault="00AB38F4" w:rsidP="00AB38F4">
      <w:pPr>
        <w:ind w:left="-5"/>
        <w:jc w:val="both"/>
        <w:rPr>
          <w:sz w:val="24"/>
          <w:szCs w:val="24"/>
        </w:rPr>
      </w:pPr>
      <w:r w:rsidRPr="00EB3F02">
        <w:rPr>
          <w:sz w:val="24"/>
          <w:szCs w:val="24"/>
          <w:lang w:val="ru-RU"/>
        </w:rPr>
        <w:tab/>
      </w:r>
      <w:r w:rsidRPr="00EB3F02">
        <w:rPr>
          <w:sz w:val="24"/>
          <w:szCs w:val="24"/>
          <w:lang w:val="ru-RU"/>
        </w:rPr>
        <w:tab/>
        <w:t xml:space="preserve">Протягом 2021 року в </w:t>
      </w:r>
      <w:r>
        <w:rPr>
          <w:sz w:val="24"/>
          <w:szCs w:val="24"/>
          <w:lang w:val="ru-RU"/>
        </w:rPr>
        <w:t>Южноукра</w:t>
      </w:r>
      <w:r>
        <w:rPr>
          <w:sz w:val="24"/>
          <w:szCs w:val="24"/>
        </w:rPr>
        <w:t>їнській міській територіальній громаді</w:t>
      </w:r>
      <w:r w:rsidRPr="00EB3F02">
        <w:rPr>
          <w:sz w:val="24"/>
          <w:szCs w:val="24"/>
          <w:lang w:val="ru-RU"/>
        </w:rPr>
        <w:t xml:space="preserve"> було травмовано на виробництві 4 особи, з </w:t>
      </w:r>
      <w:r>
        <w:rPr>
          <w:sz w:val="24"/>
          <w:szCs w:val="24"/>
          <w:lang w:val="ru-RU"/>
        </w:rPr>
        <w:t xml:space="preserve">них </w:t>
      </w:r>
      <w:r w:rsidRPr="00EB3F02">
        <w:rPr>
          <w:sz w:val="24"/>
          <w:szCs w:val="24"/>
        </w:rPr>
        <w:t xml:space="preserve">2 зі смертельним наслідком, 2 – інше. Групових нещасних випадків, аварій 1-ї та 2-ї категорії протягом 2021 року не було. За аналогічний період 2020 року нещасні випадки виробничого характеру відсутні. </w:t>
      </w:r>
    </w:p>
    <w:p w14:paraId="3776EDDE" w14:textId="77777777" w:rsidR="00AB38F4" w:rsidRPr="00EB3F02" w:rsidRDefault="00AB38F4" w:rsidP="00AB38F4">
      <w:pPr>
        <w:ind w:firstLine="693"/>
        <w:jc w:val="both"/>
        <w:rPr>
          <w:sz w:val="24"/>
          <w:szCs w:val="24"/>
          <w:lang w:val="ru-RU"/>
        </w:rPr>
      </w:pPr>
      <w:r w:rsidRPr="00EB3F02">
        <w:rPr>
          <w:sz w:val="24"/>
          <w:szCs w:val="24"/>
          <w:lang w:val="ru-RU"/>
        </w:rPr>
        <w:t>Найбільшу кількість постраждалих зареєстровано в промисловій та будівельній галузях</w:t>
      </w:r>
      <w:r>
        <w:rPr>
          <w:sz w:val="24"/>
          <w:szCs w:val="24"/>
          <w:lang w:val="ru-RU"/>
        </w:rPr>
        <w:t xml:space="preserve"> громади</w:t>
      </w:r>
      <w:r w:rsidRPr="00EB3F02">
        <w:rPr>
          <w:sz w:val="24"/>
          <w:szCs w:val="24"/>
          <w:lang w:val="ru-RU"/>
        </w:rPr>
        <w:t xml:space="preserve">. Щороку під час надання консультативної допомоги з питань охорони праці на підприємствах, в установах та організаціях </w:t>
      </w:r>
      <w:r>
        <w:rPr>
          <w:sz w:val="24"/>
          <w:szCs w:val="24"/>
          <w:lang w:val="ru-RU"/>
        </w:rPr>
        <w:t xml:space="preserve">громади </w:t>
      </w:r>
      <w:r w:rsidRPr="00EB3F02">
        <w:rPr>
          <w:sz w:val="24"/>
          <w:szCs w:val="24"/>
          <w:lang w:val="ru-RU"/>
        </w:rPr>
        <w:t xml:space="preserve">виявляється близько 100 порушень законодавства та нормативно-правових актів з охорони праці.  </w:t>
      </w:r>
    </w:p>
    <w:p w14:paraId="68903B9B" w14:textId="77777777" w:rsidR="00AB38F4" w:rsidRPr="00EB3F02" w:rsidRDefault="00AB38F4" w:rsidP="00AB38F4">
      <w:pPr>
        <w:ind w:left="-15" w:firstLine="708"/>
        <w:jc w:val="both"/>
        <w:rPr>
          <w:sz w:val="24"/>
          <w:szCs w:val="24"/>
          <w:lang w:val="ru-RU"/>
        </w:rPr>
      </w:pPr>
      <w:r w:rsidRPr="00EB3F02">
        <w:rPr>
          <w:sz w:val="24"/>
          <w:szCs w:val="24"/>
          <w:lang w:val="ru-RU"/>
        </w:rPr>
        <w:t xml:space="preserve">Фактори, які негативно впливають на стан охорони праці суб’єктів господарювання та виробничий травматизм:   </w:t>
      </w:r>
    </w:p>
    <w:p w14:paraId="004BA0F9" w14:textId="77777777" w:rsidR="00AB38F4" w:rsidRPr="00EB3F02" w:rsidRDefault="00AB38F4" w:rsidP="00AB38F4">
      <w:pPr>
        <w:ind w:left="-15"/>
        <w:jc w:val="both"/>
        <w:rPr>
          <w:sz w:val="24"/>
          <w:szCs w:val="24"/>
          <w:lang w:val="ru-RU"/>
        </w:rPr>
      </w:pPr>
      <w:r w:rsidRPr="00EB3F02">
        <w:rPr>
          <w:sz w:val="24"/>
          <w:szCs w:val="24"/>
          <w:lang w:val="ru-RU"/>
        </w:rPr>
        <w:t xml:space="preserve">- недостатнє фінансування заходів з охорони праці;     </w:t>
      </w:r>
    </w:p>
    <w:p w14:paraId="706B2701" w14:textId="77777777" w:rsidR="00AB38F4" w:rsidRPr="00EB3F02" w:rsidRDefault="00AB38F4" w:rsidP="00AB38F4">
      <w:pPr>
        <w:ind w:left="-15"/>
        <w:jc w:val="both"/>
        <w:rPr>
          <w:sz w:val="24"/>
          <w:szCs w:val="24"/>
          <w:lang w:val="ru-RU"/>
        </w:rPr>
      </w:pPr>
      <w:r w:rsidRPr="00EB3F02">
        <w:rPr>
          <w:sz w:val="24"/>
          <w:szCs w:val="24"/>
          <w:lang w:val="ru-RU"/>
        </w:rPr>
        <w:t xml:space="preserve">- зношеність основних засобів виробництва; </w:t>
      </w:r>
    </w:p>
    <w:p w14:paraId="59C43432" w14:textId="77777777" w:rsidR="00AB38F4" w:rsidRPr="00EB3F02" w:rsidRDefault="00AB38F4" w:rsidP="00AB38F4">
      <w:pPr>
        <w:ind w:left="-5"/>
        <w:jc w:val="both"/>
        <w:rPr>
          <w:sz w:val="24"/>
          <w:szCs w:val="24"/>
          <w:lang w:val="ru-RU"/>
        </w:rPr>
      </w:pPr>
      <w:r w:rsidRPr="00EB3F02">
        <w:rPr>
          <w:sz w:val="24"/>
          <w:szCs w:val="24"/>
          <w:lang w:val="ru-RU"/>
        </w:rPr>
        <w:t xml:space="preserve">- незадовільні умови праці; </w:t>
      </w:r>
    </w:p>
    <w:p w14:paraId="57133A81" w14:textId="77777777" w:rsidR="00AB38F4" w:rsidRPr="00EB3F02" w:rsidRDefault="00AB38F4" w:rsidP="00AB38F4">
      <w:pPr>
        <w:ind w:left="-5"/>
        <w:jc w:val="both"/>
        <w:rPr>
          <w:sz w:val="24"/>
          <w:szCs w:val="24"/>
          <w:lang w:val="ru-RU"/>
        </w:rPr>
      </w:pPr>
      <w:r w:rsidRPr="00EB3F02">
        <w:rPr>
          <w:sz w:val="24"/>
          <w:szCs w:val="24"/>
          <w:lang w:val="ru-RU"/>
        </w:rPr>
        <w:t xml:space="preserve">- недостатнє забезпечення працюючих засобами індивідуального та колективного захисту; </w:t>
      </w:r>
    </w:p>
    <w:p w14:paraId="17B846A0" w14:textId="77777777" w:rsidR="00AB38F4" w:rsidRPr="00EB3F02" w:rsidRDefault="00AB38F4" w:rsidP="00AB38F4">
      <w:pPr>
        <w:ind w:left="-5"/>
        <w:jc w:val="both"/>
        <w:rPr>
          <w:sz w:val="24"/>
          <w:szCs w:val="24"/>
          <w:lang w:val="ru-RU"/>
        </w:rPr>
      </w:pPr>
      <w:r w:rsidRPr="00EB3F02">
        <w:rPr>
          <w:sz w:val="24"/>
          <w:szCs w:val="24"/>
          <w:lang w:val="ru-RU"/>
        </w:rPr>
        <w:t xml:space="preserve">- недостатній рівень фахової підготовки працівників робітничих професій та фахівців з питань охорони праці; </w:t>
      </w:r>
    </w:p>
    <w:p w14:paraId="137A20D9" w14:textId="77777777" w:rsidR="00AB38F4" w:rsidRPr="00EB3F02" w:rsidRDefault="00AB38F4" w:rsidP="00AB38F4">
      <w:pPr>
        <w:ind w:left="-5"/>
        <w:jc w:val="both"/>
        <w:rPr>
          <w:sz w:val="24"/>
          <w:szCs w:val="24"/>
          <w:lang w:val="ru-RU"/>
        </w:rPr>
      </w:pPr>
      <w:r w:rsidRPr="00EB3F02">
        <w:rPr>
          <w:sz w:val="24"/>
          <w:szCs w:val="24"/>
          <w:lang w:val="ru-RU"/>
        </w:rPr>
        <w:t xml:space="preserve">- недостатня організація роботи з інформаційного забезпечення охорони праці; </w:t>
      </w:r>
    </w:p>
    <w:p w14:paraId="4F4AEB90" w14:textId="77777777" w:rsidR="00AB38F4" w:rsidRPr="00EB3F02" w:rsidRDefault="00AB38F4" w:rsidP="00AB38F4">
      <w:pPr>
        <w:ind w:left="-5"/>
        <w:jc w:val="both"/>
        <w:rPr>
          <w:sz w:val="24"/>
          <w:szCs w:val="24"/>
          <w:lang w:val="ru-RU"/>
        </w:rPr>
      </w:pPr>
      <w:r w:rsidRPr="00EB3F02">
        <w:rPr>
          <w:sz w:val="24"/>
          <w:szCs w:val="24"/>
          <w:lang w:val="ru-RU"/>
        </w:rPr>
        <w:lastRenderedPageBreak/>
        <w:t xml:space="preserve">- низький рівень контролю за станом охорони праці на підприємствах службами з охорони праці цих підприємств;    </w:t>
      </w:r>
    </w:p>
    <w:p w14:paraId="083BDF23" w14:textId="77777777" w:rsidR="00AB38F4" w:rsidRPr="00EB3F02" w:rsidRDefault="00AB38F4" w:rsidP="00AB38F4">
      <w:pPr>
        <w:ind w:left="-5"/>
        <w:jc w:val="both"/>
        <w:rPr>
          <w:sz w:val="24"/>
          <w:szCs w:val="24"/>
          <w:lang w:val="ru-RU"/>
        </w:rPr>
      </w:pPr>
      <w:r w:rsidRPr="00EB3F02">
        <w:rPr>
          <w:sz w:val="24"/>
          <w:szCs w:val="24"/>
          <w:lang w:val="ru-RU"/>
        </w:rPr>
        <w:t xml:space="preserve">- відсутність служб охорони праці на деяких підприємствах (зокрема приватних) та у фізичних осіб – підприємців, що використовують найману працю. </w:t>
      </w:r>
    </w:p>
    <w:p w14:paraId="7BEC03CC" w14:textId="77777777" w:rsidR="00AB38F4" w:rsidRPr="003A4DE6" w:rsidRDefault="00AB38F4" w:rsidP="00AB38F4">
      <w:pPr>
        <w:jc w:val="both"/>
        <w:rPr>
          <w:color w:val="FF0000"/>
          <w:sz w:val="24"/>
          <w:szCs w:val="24"/>
          <w:lang w:val="ru-RU"/>
        </w:rPr>
      </w:pPr>
      <w:r w:rsidRPr="003A4DE6">
        <w:rPr>
          <w:color w:val="FF0000"/>
          <w:sz w:val="24"/>
          <w:szCs w:val="24"/>
          <w:lang w:val="ru-RU"/>
        </w:rPr>
        <w:t xml:space="preserve">   </w:t>
      </w:r>
    </w:p>
    <w:p w14:paraId="285AB141" w14:textId="77777777" w:rsidR="00AB38F4" w:rsidRPr="00EB3F02" w:rsidRDefault="00AB38F4" w:rsidP="00AB38F4">
      <w:pPr>
        <w:pStyle w:val="1"/>
        <w:ind w:left="10" w:right="7"/>
        <w:rPr>
          <w:szCs w:val="24"/>
          <w:lang w:val="ru-RU"/>
        </w:rPr>
      </w:pPr>
      <w:r w:rsidRPr="00EB3F02">
        <w:rPr>
          <w:szCs w:val="24"/>
          <w:lang w:val="ru-RU"/>
        </w:rPr>
        <w:t xml:space="preserve">    3. Мета Програми  </w:t>
      </w:r>
    </w:p>
    <w:p w14:paraId="3A4EE61A" w14:textId="77777777" w:rsidR="00AB38F4" w:rsidRPr="00EB3F02" w:rsidRDefault="00AB38F4" w:rsidP="00AB38F4">
      <w:pPr>
        <w:rPr>
          <w:lang w:val="ru-RU"/>
        </w:rPr>
      </w:pPr>
    </w:p>
    <w:p w14:paraId="7FDE44F7" w14:textId="77777777" w:rsidR="00AB38F4" w:rsidRPr="00EB3F02" w:rsidRDefault="00AB38F4" w:rsidP="00AB38F4">
      <w:pPr>
        <w:ind w:left="-5"/>
        <w:jc w:val="both"/>
        <w:rPr>
          <w:sz w:val="24"/>
          <w:szCs w:val="24"/>
          <w:lang w:val="ru-RU"/>
        </w:rPr>
      </w:pPr>
      <w:r w:rsidRPr="00EB3F02">
        <w:rPr>
          <w:sz w:val="24"/>
          <w:szCs w:val="24"/>
          <w:lang w:val="ru-RU"/>
        </w:rPr>
        <w:t>3.1.  Реалізація заходів щодо здійснення державної політики з охорони праці;</w:t>
      </w:r>
    </w:p>
    <w:p w14:paraId="0D08A98D" w14:textId="77777777" w:rsidR="00AB38F4" w:rsidRPr="00EB3F02" w:rsidRDefault="00AB38F4" w:rsidP="00AB38F4">
      <w:pPr>
        <w:ind w:left="-5"/>
        <w:jc w:val="both"/>
        <w:rPr>
          <w:sz w:val="24"/>
          <w:szCs w:val="24"/>
          <w:lang w:val="ru-RU"/>
        </w:rPr>
      </w:pPr>
      <w:r w:rsidRPr="00EB3F02">
        <w:rPr>
          <w:sz w:val="24"/>
          <w:szCs w:val="24"/>
          <w:lang w:val="ru-RU"/>
        </w:rPr>
        <w:t>3.2. Поліпшення стану охорони праці, його контрольованості та прогнозованості, мінімізація ризиків виробничого травматизму, професійних захворювань та аварій на виробництві;</w:t>
      </w:r>
    </w:p>
    <w:p w14:paraId="205D3667" w14:textId="77777777" w:rsidR="00AB38F4" w:rsidRPr="00EB3F02" w:rsidRDefault="00AB38F4" w:rsidP="00AB38F4">
      <w:pPr>
        <w:jc w:val="both"/>
        <w:rPr>
          <w:sz w:val="24"/>
          <w:szCs w:val="24"/>
          <w:lang w:val="ru-RU"/>
        </w:rPr>
      </w:pPr>
      <w:r w:rsidRPr="00EB3F02">
        <w:rPr>
          <w:sz w:val="24"/>
          <w:szCs w:val="24"/>
          <w:lang w:val="ru-RU"/>
        </w:rPr>
        <w:t xml:space="preserve">3.3. Усунення важких, шкідливих та небезпечних умов праці, підвищення соціальної захищеності працюючих в несприятливих умовах; </w:t>
      </w:r>
    </w:p>
    <w:p w14:paraId="32FCDF64" w14:textId="77777777" w:rsidR="00AB38F4" w:rsidRPr="00EB3F02" w:rsidRDefault="00AB38F4" w:rsidP="00AB38F4">
      <w:pPr>
        <w:jc w:val="both"/>
        <w:rPr>
          <w:sz w:val="24"/>
          <w:szCs w:val="24"/>
          <w:lang w:val="ru-RU"/>
        </w:rPr>
      </w:pPr>
      <w:r w:rsidRPr="00EB3F02">
        <w:rPr>
          <w:sz w:val="24"/>
          <w:szCs w:val="24"/>
          <w:lang w:val="ru-RU"/>
        </w:rPr>
        <w:t>3.4. Забезпечення ефективного організаційно-методичного управління охороною праці: сприяння створенню дієвих систем управління праці на підприємствах міста, запровадження ефективного багаторівневого контролю за станом охорони праці у суб'єктів господарювання;</w:t>
      </w:r>
    </w:p>
    <w:p w14:paraId="2A12CE3B" w14:textId="77777777" w:rsidR="00AB38F4" w:rsidRPr="00EB3F02" w:rsidRDefault="00AB38F4" w:rsidP="00AB38F4">
      <w:pPr>
        <w:ind w:left="-5"/>
        <w:jc w:val="both"/>
        <w:rPr>
          <w:sz w:val="24"/>
          <w:szCs w:val="24"/>
          <w:lang w:val="ru-RU"/>
        </w:rPr>
      </w:pPr>
      <w:r w:rsidRPr="00EB3F02">
        <w:rPr>
          <w:sz w:val="24"/>
          <w:szCs w:val="24"/>
          <w:lang w:val="ru-RU"/>
        </w:rPr>
        <w:t xml:space="preserve">3.5. Впровадження у практичну діяльність позитивного досвіду у сфері охорони праці. </w:t>
      </w:r>
    </w:p>
    <w:p w14:paraId="2E7E6B2D" w14:textId="77777777" w:rsidR="00AB38F4" w:rsidRPr="00EB3F02" w:rsidRDefault="00AB38F4" w:rsidP="00AB38F4">
      <w:pPr>
        <w:jc w:val="both"/>
        <w:rPr>
          <w:sz w:val="24"/>
          <w:szCs w:val="24"/>
          <w:lang w:val="ru-RU"/>
        </w:rPr>
      </w:pPr>
      <w:r w:rsidRPr="00EB3F02">
        <w:rPr>
          <w:sz w:val="24"/>
          <w:szCs w:val="24"/>
          <w:lang w:val="ru-RU"/>
        </w:rPr>
        <w:t xml:space="preserve">Заходи Програми спрямовані на: </w:t>
      </w:r>
    </w:p>
    <w:p w14:paraId="42E26A99" w14:textId="77777777" w:rsidR="00AB38F4" w:rsidRPr="00EB3F02" w:rsidRDefault="00AB38F4" w:rsidP="00AB38F4">
      <w:pPr>
        <w:jc w:val="both"/>
        <w:rPr>
          <w:sz w:val="24"/>
          <w:szCs w:val="24"/>
          <w:lang w:val="ru-RU"/>
        </w:rPr>
      </w:pPr>
      <w:r w:rsidRPr="00EB3F02">
        <w:rPr>
          <w:sz w:val="24"/>
          <w:szCs w:val="24"/>
          <w:lang w:val="ru-RU"/>
        </w:rPr>
        <w:t xml:space="preserve">- реалізацію державної політики щодо забезпечення здорових і безпечних умов праці на виробництві, запобіганню виробничого травматизму та професійних захворювань, збереженню життя і здоров’я людини в процесі праці; </w:t>
      </w:r>
    </w:p>
    <w:p w14:paraId="032053D7" w14:textId="77777777" w:rsidR="00AB38F4" w:rsidRPr="00EB3F02" w:rsidRDefault="00AB38F4" w:rsidP="00AB38F4">
      <w:pPr>
        <w:tabs>
          <w:tab w:val="center" w:pos="1562"/>
          <w:tab w:val="center" w:pos="3177"/>
          <w:tab w:val="center" w:pos="4714"/>
          <w:tab w:val="center" w:pos="5919"/>
          <w:tab w:val="center" w:pos="6901"/>
          <w:tab w:val="center" w:pos="8389"/>
          <w:tab w:val="right" w:pos="9644"/>
        </w:tabs>
        <w:jc w:val="both"/>
        <w:rPr>
          <w:sz w:val="24"/>
          <w:szCs w:val="24"/>
          <w:lang w:val="ru-RU"/>
        </w:rPr>
      </w:pPr>
      <w:r w:rsidRPr="00EB3F02">
        <w:rPr>
          <w:sz w:val="24"/>
          <w:szCs w:val="24"/>
          <w:lang w:val="ru-RU"/>
        </w:rPr>
        <w:t xml:space="preserve">- впровадження заходів, </w:t>
      </w:r>
      <w:r w:rsidRPr="00EB3F02">
        <w:rPr>
          <w:sz w:val="24"/>
          <w:szCs w:val="24"/>
          <w:lang w:val="ru-RU"/>
        </w:rPr>
        <w:tab/>
        <w:t xml:space="preserve">спрямованих </w:t>
      </w:r>
      <w:r w:rsidRPr="00EB3F02">
        <w:rPr>
          <w:sz w:val="24"/>
          <w:szCs w:val="24"/>
          <w:lang w:val="ru-RU"/>
        </w:rPr>
        <w:tab/>
        <w:t xml:space="preserve">на усунення шкідливих та небезпечних умов праці;  </w:t>
      </w:r>
    </w:p>
    <w:p w14:paraId="0A3D13EF" w14:textId="77777777" w:rsidR="00AB38F4" w:rsidRPr="00EB3F02" w:rsidRDefault="00AB38F4" w:rsidP="00AB38F4">
      <w:pPr>
        <w:ind w:left="-5"/>
        <w:jc w:val="both"/>
        <w:rPr>
          <w:sz w:val="24"/>
          <w:szCs w:val="24"/>
          <w:lang w:val="ru-RU"/>
        </w:rPr>
      </w:pPr>
      <w:r w:rsidRPr="00EB3F02">
        <w:rPr>
          <w:sz w:val="24"/>
          <w:szCs w:val="24"/>
          <w:lang w:val="ru-RU"/>
        </w:rPr>
        <w:t xml:space="preserve">- забезпечення соціальної захищеності працюючого населення у разі виникнення професійного отруєння або професійного захворювання, а також отримання інвалідності внаслідок нещасного випадку на виробництві; </w:t>
      </w:r>
    </w:p>
    <w:p w14:paraId="64326D79" w14:textId="77777777" w:rsidR="00AB38F4" w:rsidRPr="00EB3F02" w:rsidRDefault="00AB38F4" w:rsidP="00AB38F4">
      <w:pPr>
        <w:ind w:left="-5"/>
        <w:jc w:val="both"/>
        <w:rPr>
          <w:sz w:val="24"/>
          <w:szCs w:val="24"/>
          <w:lang w:val="ru-RU"/>
        </w:rPr>
      </w:pPr>
      <w:r w:rsidRPr="00EB3F02">
        <w:rPr>
          <w:sz w:val="24"/>
          <w:szCs w:val="24"/>
          <w:lang w:val="ru-RU"/>
        </w:rPr>
        <w:t xml:space="preserve">- організацію співробітництва місцевих органів виконавчої влади та органів місцевого самоврядування з профспілками, іншими об’єднаннями громадян та роботодавцями;  </w:t>
      </w:r>
    </w:p>
    <w:p w14:paraId="7D9EADE2" w14:textId="77777777" w:rsidR="00AB38F4" w:rsidRPr="00EB3F02" w:rsidRDefault="00AB38F4" w:rsidP="00AB38F4">
      <w:pPr>
        <w:ind w:left="-5"/>
        <w:jc w:val="both"/>
        <w:rPr>
          <w:sz w:val="24"/>
          <w:szCs w:val="24"/>
          <w:lang w:val="ru-RU"/>
        </w:rPr>
      </w:pPr>
      <w:r w:rsidRPr="00EB3F02">
        <w:rPr>
          <w:sz w:val="24"/>
          <w:szCs w:val="24"/>
          <w:lang w:val="ru-RU"/>
        </w:rPr>
        <w:t xml:space="preserve">- забезпечення взаємодії усіх суб’єктів соціально-трудових відносин під час прийняття рішень з питань безпеки та гігієни праці. </w:t>
      </w:r>
    </w:p>
    <w:p w14:paraId="4B81C072" w14:textId="77777777" w:rsidR="00AB38F4" w:rsidRPr="00EB3F02" w:rsidRDefault="00AB38F4" w:rsidP="00AB38F4">
      <w:pPr>
        <w:pStyle w:val="1"/>
        <w:ind w:left="10" w:right="9"/>
        <w:rPr>
          <w:b/>
          <w:szCs w:val="24"/>
          <w:lang w:val="ru-RU"/>
        </w:rPr>
      </w:pPr>
    </w:p>
    <w:p w14:paraId="4BC0AD4E" w14:textId="77777777" w:rsidR="00AB38F4" w:rsidRPr="00EB3F02" w:rsidRDefault="00AB38F4" w:rsidP="00AB38F4">
      <w:pPr>
        <w:pStyle w:val="1"/>
        <w:ind w:left="10" w:right="9"/>
        <w:rPr>
          <w:szCs w:val="24"/>
          <w:lang w:val="ru-RU"/>
        </w:rPr>
      </w:pPr>
      <w:r w:rsidRPr="00EB3F02">
        <w:rPr>
          <w:szCs w:val="24"/>
          <w:lang w:val="ru-RU"/>
        </w:rPr>
        <w:t xml:space="preserve">4.  Завдання  Програми </w:t>
      </w:r>
    </w:p>
    <w:p w14:paraId="39C565A6" w14:textId="77777777" w:rsidR="00AB38F4" w:rsidRPr="00EB3F02" w:rsidRDefault="00AB38F4" w:rsidP="00AB38F4">
      <w:pPr>
        <w:rPr>
          <w:lang w:val="ru-RU"/>
        </w:rPr>
      </w:pPr>
    </w:p>
    <w:p w14:paraId="64D962C0" w14:textId="77777777" w:rsidR="00AB38F4" w:rsidRPr="00EB3F02" w:rsidRDefault="00AB38F4" w:rsidP="00AB38F4">
      <w:pPr>
        <w:jc w:val="both"/>
        <w:rPr>
          <w:sz w:val="24"/>
          <w:szCs w:val="24"/>
          <w:lang w:val="ru-RU"/>
        </w:rPr>
      </w:pPr>
      <w:r w:rsidRPr="00EB3F02">
        <w:rPr>
          <w:sz w:val="24"/>
          <w:szCs w:val="24"/>
          <w:lang w:val="ru-RU"/>
        </w:rPr>
        <w:t xml:space="preserve">Основними завданнями Програми є: </w:t>
      </w:r>
    </w:p>
    <w:p w14:paraId="02AE4A9A" w14:textId="77777777" w:rsidR="00AB38F4" w:rsidRPr="00EB3F02" w:rsidRDefault="00AB38F4" w:rsidP="00AB38F4">
      <w:pPr>
        <w:ind w:left="-5"/>
        <w:jc w:val="both"/>
        <w:rPr>
          <w:sz w:val="24"/>
          <w:szCs w:val="24"/>
          <w:lang w:val="ru-RU"/>
        </w:rPr>
      </w:pPr>
      <w:r w:rsidRPr="00EB3F02">
        <w:rPr>
          <w:sz w:val="24"/>
          <w:szCs w:val="24"/>
          <w:lang w:val="ru-RU"/>
        </w:rPr>
        <w:t xml:space="preserve">4.1. Забезпечення дотримання суб’єктами господарювання нормативно-правових актів з охорони праці; </w:t>
      </w:r>
    </w:p>
    <w:p w14:paraId="7370AA2B" w14:textId="77777777" w:rsidR="00AB38F4" w:rsidRPr="00EB3F02" w:rsidRDefault="00AB38F4" w:rsidP="00AB38F4">
      <w:pPr>
        <w:ind w:left="-5"/>
        <w:jc w:val="both"/>
        <w:rPr>
          <w:sz w:val="24"/>
          <w:szCs w:val="24"/>
          <w:lang w:val="ru-RU"/>
        </w:rPr>
      </w:pPr>
      <w:r w:rsidRPr="00EB3F02">
        <w:rPr>
          <w:sz w:val="24"/>
          <w:szCs w:val="24"/>
          <w:lang w:val="ru-RU"/>
        </w:rPr>
        <w:t xml:space="preserve">4.2. Налагодження дієвого контролю за охороною праці на всіх організаційних рівнях; </w:t>
      </w:r>
    </w:p>
    <w:p w14:paraId="443D249E" w14:textId="77777777" w:rsidR="00AB38F4" w:rsidRPr="00EB3F02" w:rsidRDefault="00AB38F4" w:rsidP="00AB38F4">
      <w:pPr>
        <w:jc w:val="both"/>
        <w:rPr>
          <w:sz w:val="24"/>
          <w:szCs w:val="24"/>
          <w:lang w:val="ru-RU"/>
        </w:rPr>
      </w:pPr>
      <w:r w:rsidRPr="00EB3F02">
        <w:rPr>
          <w:sz w:val="24"/>
          <w:szCs w:val="24"/>
          <w:lang w:val="ru-RU"/>
        </w:rPr>
        <w:t xml:space="preserve">4.3. Забезпечення функціонування систем управління охороною праці на кожному підприємстві, в установі та організації; </w:t>
      </w:r>
    </w:p>
    <w:p w14:paraId="78B288A7" w14:textId="77777777" w:rsidR="00AB38F4" w:rsidRPr="00EB3F02" w:rsidRDefault="00AB38F4" w:rsidP="00AB38F4">
      <w:pPr>
        <w:jc w:val="both"/>
        <w:rPr>
          <w:sz w:val="24"/>
          <w:szCs w:val="24"/>
          <w:lang w:val="ru-RU"/>
        </w:rPr>
      </w:pPr>
      <w:r w:rsidRPr="00EB3F02">
        <w:rPr>
          <w:sz w:val="24"/>
          <w:szCs w:val="24"/>
          <w:lang w:val="ru-RU"/>
        </w:rPr>
        <w:t xml:space="preserve">4.4. Започаткування розвитку аудиту охорони праці на виробництві; при-ведення до нормативних (обмеження впливу) шкідливих і небезпечних факторів на робочих місцях шляхом упровадження новітніх безпечних технологій, нових видів засобів індивідуального та колективного захисту; </w:t>
      </w:r>
    </w:p>
    <w:p w14:paraId="743164E7" w14:textId="77777777" w:rsidR="00AB38F4" w:rsidRPr="00EB3F02" w:rsidRDefault="00AB38F4" w:rsidP="00AB38F4">
      <w:pPr>
        <w:jc w:val="both"/>
        <w:rPr>
          <w:sz w:val="24"/>
          <w:szCs w:val="24"/>
          <w:lang w:val="ru-RU"/>
        </w:rPr>
      </w:pPr>
      <w:r w:rsidRPr="00EB3F02">
        <w:rPr>
          <w:sz w:val="24"/>
          <w:szCs w:val="24"/>
          <w:lang w:val="ru-RU"/>
        </w:rPr>
        <w:t xml:space="preserve">4.5. Зниження рівня виробничих ризиків, безпека виробничих об’єктів, устаткування та запобігання аваріям на об’єктах підвищеної небезпеки; </w:t>
      </w:r>
    </w:p>
    <w:p w14:paraId="25F8E409" w14:textId="77777777" w:rsidR="00AB38F4" w:rsidRPr="00EB3F02" w:rsidRDefault="00AB38F4" w:rsidP="00AB38F4">
      <w:pPr>
        <w:ind w:left="-5"/>
        <w:jc w:val="both"/>
        <w:rPr>
          <w:sz w:val="24"/>
          <w:szCs w:val="24"/>
          <w:lang w:val="ru-RU"/>
        </w:rPr>
      </w:pPr>
      <w:r w:rsidRPr="00EB3F02">
        <w:rPr>
          <w:sz w:val="24"/>
          <w:szCs w:val="24"/>
          <w:lang w:val="ru-RU"/>
        </w:rPr>
        <w:t xml:space="preserve">4.6. Удосконалення системи навчання з охорони праці. </w:t>
      </w:r>
    </w:p>
    <w:p w14:paraId="5850F952" w14:textId="77777777" w:rsidR="00AB38F4" w:rsidRDefault="00AB38F4" w:rsidP="00AB38F4">
      <w:pPr>
        <w:ind w:left="1440"/>
        <w:jc w:val="center"/>
        <w:rPr>
          <w:b/>
          <w:color w:val="FF0000"/>
          <w:sz w:val="24"/>
          <w:szCs w:val="24"/>
          <w:lang w:val="ru-RU"/>
        </w:rPr>
      </w:pPr>
    </w:p>
    <w:p w14:paraId="3579A6A4" w14:textId="77777777" w:rsidR="00AB38F4" w:rsidRPr="003A4DE6" w:rsidRDefault="00AB38F4" w:rsidP="00AB38F4">
      <w:pPr>
        <w:ind w:left="1440"/>
        <w:jc w:val="center"/>
        <w:rPr>
          <w:b/>
          <w:color w:val="FF0000"/>
          <w:sz w:val="24"/>
          <w:szCs w:val="24"/>
          <w:lang w:val="ru-RU"/>
        </w:rPr>
      </w:pPr>
    </w:p>
    <w:p w14:paraId="16FAB1FB" w14:textId="77777777" w:rsidR="00AB38F4" w:rsidRDefault="00AB38F4" w:rsidP="00AB38F4">
      <w:pPr>
        <w:jc w:val="center"/>
        <w:rPr>
          <w:sz w:val="24"/>
          <w:szCs w:val="24"/>
          <w:lang w:val="ru-RU"/>
        </w:rPr>
      </w:pPr>
      <w:r w:rsidRPr="002E3F0D">
        <w:rPr>
          <w:sz w:val="24"/>
          <w:szCs w:val="24"/>
          <w:lang w:val="ru-RU"/>
        </w:rPr>
        <w:t>5. Фінансове забезпечення</w:t>
      </w:r>
    </w:p>
    <w:p w14:paraId="2A8A99D7" w14:textId="77777777" w:rsidR="00AB38F4" w:rsidRDefault="00AB38F4" w:rsidP="00AB38F4">
      <w:pPr>
        <w:jc w:val="center"/>
        <w:rPr>
          <w:sz w:val="24"/>
          <w:szCs w:val="24"/>
          <w:lang w:val="ru-RU"/>
        </w:rPr>
      </w:pPr>
    </w:p>
    <w:p w14:paraId="223C94AA" w14:textId="77777777" w:rsidR="00AB38F4" w:rsidRPr="002E3F0D" w:rsidRDefault="00AB38F4" w:rsidP="00AB38F4">
      <w:pPr>
        <w:jc w:val="center"/>
        <w:rPr>
          <w:sz w:val="24"/>
          <w:szCs w:val="24"/>
          <w:lang w:val="ru-RU"/>
        </w:rPr>
      </w:pPr>
      <w:r w:rsidRPr="002E3F0D">
        <w:rPr>
          <w:sz w:val="24"/>
          <w:szCs w:val="24"/>
          <w:lang w:val="ru-RU"/>
        </w:rPr>
        <w:t xml:space="preserve">Джерела фінансування заходів Програми передбачені статтею 19 Закону України «Про охорону праці» за рахунок коштів підприємств, установ та організацій, а також інших  джерел, не заборонених чинним законодавством.  </w:t>
      </w:r>
    </w:p>
    <w:p w14:paraId="09200325" w14:textId="77777777" w:rsidR="00AB38F4" w:rsidRPr="003A4DE6" w:rsidRDefault="00AB38F4" w:rsidP="00AB38F4">
      <w:pPr>
        <w:spacing w:after="13"/>
        <w:ind w:left="4320" w:right="5"/>
        <w:rPr>
          <w:color w:val="FF0000"/>
          <w:sz w:val="24"/>
          <w:szCs w:val="24"/>
          <w:lang w:val="ru-RU"/>
        </w:rPr>
      </w:pPr>
    </w:p>
    <w:p w14:paraId="2C255D90" w14:textId="77777777" w:rsidR="00AB38F4" w:rsidRPr="007727C1" w:rsidRDefault="00AB38F4" w:rsidP="00AB38F4">
      <w:pPr>
        <w:jc w:val="center"/>
        <w:rPr>
          <w:sz w:val="24"/>
          <w:szCs w:val="24"/>
        </w:rPr>
      </w:pPr>
    </w:p>
    <w:p w14:paraId="30831CDA" w14:textId="77777777" w:rsidR="00AB38F4" w:rsidRPr="007727C1" w:rsidRDefault="00AB38F4" w:rsidP="00AB38F4">
      <w:pPr>
        <w:jc w:val="center"/>
        <w:rPr>
          <w:sz w:val="24"/>
          <w:szCs w:val="24"/>
        </w:rPr>
      </w:pPr>
      <w:r w:rsidRPr="007727C1">
        <w:rPr>
          <w:sz w:val="24"/>
          <w:szCs w:val="24"/>
        </w:rPr>
        <w:t>6. Організація і контроль за виконанням Програми</w:t>
      </w:r>
    </w:p>
    <w:p w14:paraId="30F6B23C" w14:textId="77777777" w:rsidR="00AB38F4" w:rsidRPr="007727C1" w:rsidRDefault="00AB38F4" w:rsidP="00AB38F4">
      <w:pPr>
        <w:ind w:firstLine="708"/>
        <w:jc w:val="both"/>
        <w:rPr>
          <w:sz w:val="24"/>
          <w:szCs w:val="24"/>
        </w:rPr>
      </w:pPr>
    </w:p>
    <w:p w14:paraId="032075E0" w14:textId="77777777" w:rsidR="00AB38F4" w:rsidRPr="007727C1" w:rsidRDefault="00AB38F4" w:rsidP="00AB38F4">
      <w:pPr>
        <w:ind w:firstLine="561"/>
        <w:jc w:val="both"/>
        <w:rPr>
          <w:sz w:val="24"/>
          <w:szCs w:val="24"/>
        </w:rPr>
      </w:pPr>
      <w:r w:rsidRPr="007727C1">
        <w:rPr>
          <w:sz w:val="24"/>
          <w:szCs w:val="24"/>
        </w:rPr>
        <w:t>Організація виконання заходів Програми здійснюється управлінням соціального захисту населення Южноукраїнської міської ради.</w:t>
      </w:r>
    </w:p>
    <w:p w14:paraId="0F56D032" w14:textId="77777777" w:rsidR="00AB38F4" w:rsidRPr="007727C1" w:rsidRDefault="00AB38F4" w:rsidP="00AB38F4">
      <w:pPr>
        <w:ind w:firstLine="561"/>
        <w:jc w:val="both"/>
        <w:rPr>
          <w:sz w:val="24"/>
          <w:szCs w:val="24"/>
        </w:rPr>
      </w:pPr>
      <w:r w:rsidRPr="007727C1">
        <w:rPr>
          <w:sz w:val="24"/>
          <w:szCs w:val="24"/>
        </w:rPr>
        <w:t>Виконавчі органи Южноукраїнської міської ради, установи та заклади, задіяні як виконавці заходів, здійснюють аналіз стану реалізації Програми та подають управлінню соціального захисту населення Южноукраїнської міської ради щороку до 10 числа місяця, наступного за звітним періодом, вичерпну інформацію про хід її виконання.</w:t>
      </w:r>
    </w:p>
    <w:p w14:paraId="107DBC07" w14:textId="77777777" w:rsidR="00AB38F4" w:rsidRPr="007727C1" w:rsidRDefault="00AB38F4" w:rsidP="00AB38F4">
      <w:pPr>
        <w:ind w:firstLine="561"/>
        <w:jc w:val="both"/>
        <w:rPr>
          <w:sz w:val="24"/>
          <w:szCs w:val="24"/>
        </w:rPr>
      </w:pPr>
    </w:p>
    <w:p w14:paraId="42A302F4" w14:textId="77777777" w:rsidR="00AB38F4" w:rsidRPr="007727C1" w:rsidRDefault="00AB38F4" w:rsidP="00AB38F4">
      <w:pPr>
        <w:ind w:firstLine="561"/>
        <w:jc w:val="both"/>
        <w:rPr>
          <w:sz w:val="24"/>
          <w:szCs w:val="24"/>
        </w:rPr>
      </w:pPr>
    </w:p>
    <w:p w14:paraId="02B51D24" w14:textId="77777777" w:rsidR="00AB38F4" w:rsidRPr="00655A87" w:rsidRDefault="00AB38F4" w:rsidP="00AB38F4">
      <w:pPr>
        <w:spacing w:after="13"/>
        <w:ind w:left="4320" w:right="5"/>
        <w:rPr>
          <w:sz w:val="24"/>
          <w:szCs w:val="24"/>
        </w:rPr>
      </w:pPr>
    </w:p>
    <w:p w14:paraId="792BA107" w14:textId="77777777" w:rsidR="00AB38F4" w:rsidRDefault="00AB38F4" w:rsidP="00AB38F4">
      <w:pPr>
        <w:spacing w:after="13"/>
        <w:ind w:right="5"/>
        <w:jc w:val="center"/>
        <w:rPr>
          <w:sz w:val="24"/>
          <w:szCs w:val="24"/>
          <w:lang w:val="ru-RU"/>
        </w:rPr>
      </w:pPr>
      <w:r>
        <w:rPr>
          <w:sz w:val="24"/>
          <w:szCs w:val="24"/>
          <w:lang w:val="ru-RU"/>
        </w:rPr>
        <w:t>_______________</w:t>
      </w:r>
    </w:p>
    <w:p w14:paraId="19CD772B" w14:textId="77777777" w:rsidR="00AB38F4" w:rsidRDefault="00AB38F4" w:rsidP="00AB38F4">
      <w:pPr>
        <w:spacing w:after="13"/>
        <w:ind w:left="5035" w:right="5" w:firstLine="5"/>
        <w:rPr>
          <w:sz w:val="24"/>
          <w:szCs w:val="24"/>
          <w:lang w:val="ru-RU"/>
        </w:rPr>
      </w:pPr>
    </w:p>
    <w:p w14:paraId="7A616D22" w14:textId="77777777" w:rsidR="00AB38F4" w:rsidRDefault="00AB38F4" w:rsidP="00AB38F4"/>
    <w:p w14:paraId="06A49A41" w14:textId="77777777" w:rsidR="00AB38F4" w:rsidRDefault="00AB38F4" w:rsidP="00AB38F4"/>
    <w:p w14:paraId="73BE6E7A" w14:textId="77777777" w:rsidR="00AB38F4" w:rsidRDefault="00AB38F4"/>
    <w:sectPr w:rsidR="00AB3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E2077"/>
    <w:multiLevelType w:val="hybridMultilevel"/>
    <w:tmpl w:val="15B65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F4"/>
    <w:rsid w:val="00125AF8"/>
    <w:rsid w:val="00AB38F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3477"/>
  <w15:chartTrackingRefBased/>
  <w15:docId w15:val="{9E8B26A6-48E7-4F2A-966B-91C79FFD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38F4"/>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AB38F4"/>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38F4"/>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2022-01-31T07:35:00Z</dcterms:created>
  <dcterms:modified xsi:type="dcterms:W3CDTF">2022-02-11T09:04:00Z</dcterms:modified>
</cp:coreProperties>
</file>